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533C" w14:textId="7D8FF25F" w:rsidR="00AA5CBE" w:rsidRPr="00AB0199" w:rsidRDefault="00AB0199" w:rsidP="0087107E">
      <w:pPr>
        <w:rPr>
          <w:b/>
        </w:rPr>
      </w:pPr>
      <w:bookmarkStart w:id="0" w:name="_GoBack"/>
      <w:r w:rsidRPr="00AB0199">
        <w:rPr>
          <w:b/>
        </w:rPr>
        <w:t>Joint meeting of Environment Board and Planning, Housing &amp; Regeneration Board, 18 April 2018</w:t>
      </w:r>
    </w:p>
    <w:bookmarkEnd w:id="0"/>
    <w:p w14:paraId="40D3914D" w14:textId="2BE06426" w:rsidR="00AA5CBE" w:rsidRDefault="00AA5CBE" w:rsidP="0087107E">
      <w:r>
        <w:t>The meeting was well attended with representative</w:t>
      </w:r>
      <w:r w:rsidR="002C06C7">
        <w:t>s</w:t>
      </w:r>
      <w:r>
        <w:t xml:space="preserve"> from 1</w:t>
      </w:r>
      <w:r w:rsidR="002C06C7">
        <w:t>1</w:t>
      </w:r>
      <w:r>
        <w:t xml:space="preserve"> councils plus colleagues from three Government departments</w:t>
      </w:r>
      <w:r w:rsidR="002C06C7">
        <w:t xml:space="preserve"> (MCHLG, DEFRA and BEIS)</w:t>
      </w:r>
      <w:r>
        <w:t>, two agencies</w:t>
      </w:r>
      <w:r w:rsidR="002C06C7">
        <w:t xml:space="preserve"> </w:t>
      </w:r>
      <w:r w:rsidR="006D0CAA">
        <w:t>(</w:t>
      </w:r>
      <w:r w:rsidR="002C06C7">
        <w:t>Environment Agency and Natural England)</w:t>
      </w:r>
      <w:r>
        <w:t xml:space="preserve">, and other partners including LEDNet and the ADPH. </w:t>
      </w:r>
    </w:p>
    <w:p w14:paraId="298E5C65" w14:textId="4A772111" w:rsidR="0087107E" w:rsidRDefault="00FF27D1" w:rsidP="0087107E">
      <w:r>
        <w:t>The first half of the morning</w:t>
      </w:r>
      <w:r w:rsidR="00AB0199">
        <w:t xml:space="preserve"> focu</w:t>
      </w:r>
      <w:r w:rsidR="00D623FE">
        <w:t xml:space="preserve">sed on the draft revised </w:t>
      </w:r>
      <w:r w:rsidR="0087107E">
        <w:t xml:space="preserve">National Planning Policy Framework </w:t>
      </w:r>
      <w:r w:rsidR="006D0CAA">
        <w:t xml:space="preserve">currently </w:t>
      </w:r>
      <w:r w:rsidR="00D623FE">
        <w:t xml:space="preserve">out to </w:t>
      </w:r>
      <w:r w:rsidR="0087107E">
        <w:t>consultation</w:t>
      </w:r>
      <w:r w:rsidR="00D623FE">
        <w:t>. The guest speaker was Steve Quartermain, Chief Planner at the MHCLG. Steve outlined the main points about the revised NPPF including the continued presumption in favour of sustainable development and a stronger duty to co-operate. He said that local Plans should reflect Local Industrial Strategies and deliver ‘net gain’ for the environment – the NPPF refers to the 25 Year Environment Plan but does</w:t>
      </w:r>
      <w:r w:rsidR="002C06C7">
        <w:t>n</w:t>
      </w:r>
      <w:r w:rsidR="00D623FE">
        <w:t xml:space="preserve">’t repeat it. Specific points included clearer protection for ancient woodland, and </w:t>
      </w:r>
      <w:r w:rsidR="006D0CAA">
        <w:t xml:space="preserve">development of </w:t>
      </w:r>
      <w:r w:rsidR="00D623FE">
        <w:t xml:space="preserve">brownfield sites in </w:t>
      </w:r>
      <w:r w:rsidR="006D0CAA">
        <w:t xml:space="preserve">the </w:t>
      </w:r>
      <w:r w:rsidR="00D623FE">
        <w:t>Green Belt can be acceptable.</w:t>
      </w:r>
      <w:r w:rsidR="002C06C7">
        <w:t xml:space="preserve"> He felt that the </w:t>
      </w:r>
      <w:r w:rsidR="0087107E">
        <w:t xml:space="preserve">public mood </w:t>
      </w:r>
      <w:r w:rsidR="002C06C7">
        <w:t xml:space="preserve">towards new housing in their neighbourhoods </w:t>
      </w:r>
      <w:r w:rsidR="0087107E">
        <w:t>is changing, people are now more likely to accept new development where it is well designed</w:t>
      </w:r>
      <w:r w:rsidR="002C06C7">
        <w:t>.</w:t>
      </w:r>
    </w:p>
    <w:p w14:paraId="433E20D3" w14:textId="77777777" w:rsidR="00A7473C" w:rsidRDefault="00A7473C" w:rsidP="0087107E">
      <w:r>
        <w:t xml:space="preserve">In the wide ranging discussion that followed, key issues raised included: </w:t>
      </w:r>
    </w:p>
    <w:p w14:paraId="48037473" w14:textId="7C3EA021" w:rsidR="0087107E" w:rsidRDefault="0087107E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Energy efficiency and building regulations</w:t>
      </w:r>
      <w:r w:rsidR="00A7473C">
        <w:t>, and the need for</w:t>
      </w:r>
      <w:r>
        <w:t xml:space="preserve"> large developments t</w:t>
      </w:r>
      <w:r w:rsidR="00A7473C">
        <w:t>o</w:t>
      </w:r>
      <w:r>
        <w:t xml:space="preserve"> have an energy statement</w:t>
      </w:r>
    </w:p>
    <w:p w14:paraId="099207DB" w14:textId="35A0F623" w:rsidR="005B34A8" w:rsidRDefault="005B34A8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Quality of design</w:t>
      </w:r>
    </w:p>
    <w:p w14:paraId="7B0F7966" w14:textId="6A99AFA8" w:rsidR="005B34A8" w:rsidRDefault="005B34A8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 xml:space="preserve">How environmental net gain will be measured – DEFRA </w:t>
      </w:r>
      <w:r w:rsidR="004B350A">
        <w:t xml:space="preserve">is </w:t>
      </w:r>
      <w:r>
        <w:t>leading some work here</w:t>
      </w:r>
      <w:r w:rsidR="004B350A">
        <w:t>, and linking to work on natural capital</w:t>
      </w:r>
    </w:p>
    <w:p w14:paraId="6A2ED8A9" w14:textId="397DCE9D" w:rsidR="005B34A8" w:rsidRDefault="005B34A8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Green infrastructure and space, including ecological networks and protecting habitats</w:t>
      </w:r>
    </w:p>
    <w:p w14:paraId="69DEA969" w14:textId="64B2B3B6" w:rsidR="005B34A8" w:rsidRDefault="005B34A8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Green Belt</w:t>
      </w:r>
    </w:p>
    <w:p w14:paraId="5B6B9CA6" w14:textId="0D756F5C" w:rsidR="004B350A" w:rsidRDefault="004B350A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A</w:t>
      </w:r>
      <w:r w:rsidR="0087107E">
        <w:t xml:space="preserve">ffordable housing </w:t>
      </w:r>
      <w:r>
        <w:t xml:space="preserve">and how this is defined </w:t>
      </w:r>
      <w:r w:rsidR="0087107E">
        <w:t xml:space="preserve">– </w:t>
      </w:r>
      <w:r>
        <w:t xml:space="preserve">the </w:t>
      </w:r>
      <w:r w:rsidR="0087107E">
        <w:t xml:space="preserve">challenge is how </w:t>
      </w:r>
      <w:r>
        <w:t xml:space="preserve">people on </w:t>
      </w:r>
      <w:r w:rsidR="0087107E">
        <w:t>low income</w:t>
      </w:r>
      <w:r>
        <w:t>s</w:t>
      </w:r>
      <w:r w:rsidR="0087107E">
        <w:t xml:space="preserve"> </w:t>
      </w:r>
      <w:r>
        <w:t>can access</w:t>
      </w:r>
      <w:r w:rsidR="0087107E">
        <w:t xml:space="preserve"> genuinely affordable housing to buy or rent</w:t>
      </w:r>
    </w:p>
    <w:p w14:paraId="09835269" w14:textId="6D3DC2A2" w:rsidR="0087107E" w:rsidRDefault="0087107E" w:rsidP="004B350A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</w:pPr>
      <w:r>
        <w:t>Developers/section 106 process – the credibility of this is undermined by developers seeking to renegotiate agreements once planning permission has been granted.</w:t>
      </w:r>
    </w:p>
    <w:p w14:paraId="68B498A7" w14:textId="40484490" w:rsidR="0087107E" w:rsidRDefault="004B350A" w:rsidP="006D0CAA">
      <w:pPr>
        <w:spacing w:before="120" w:after="0"/>
      </w:pPr>
      <w:r>
        <w:t xml:space="preserve">The second half of the meeting followed this up with a closer look at making the case for green infrastructure in new developments. The guest speaker was </w:t>
      </w:r>
      <w:r w:rsidR="0087107E">
        <w:t>Gemma Jerome, Building With Nature Manager</w:t>
      </w:r>
      <w:r>
        <w:t xml:space="preserve"> at the Gloucestershire Wildlife Trust. </w:t>
      </w:r>
      <w:r w:rsidR="0087107E">
        <w:t xml:space="preserve">Gemma introduced the new </w:t>
      </w:r>
      <w:r>
        <w:t xml:space="preserve">BWN </w:t>
      </w:r>
      <w:r w:rsidR="0087107E">
        <w:t xml:space="preserve">benchmark for the design and maintenance of green infrastructure in housing and commercial development – </w:t>
      </w:r>
      <w:r>
        <w:t xml:space="preserve">a </w:t>
      </w:r>
      <w:r w:rsidR="0087107E">
        <w:t>simple accreditation and branding</w:t>
      </w:r>
      <w:r>
        <w:t xml:space="preserve"> </w:t>
      </w:r>
      <w:r w:rsidR="002961A4">
        <w:t>scheme</w:t>
      </w:r>
      <w:r w:rsidR="0087107E">
        <w:t xml:space="preserve"> – </w:t>
      </w:r>
      <w:r>
        <w:t xml:space="preserve">that </w:t>
      </w:r>
      <w:r w:rsidR="0087107E">
        <w:t>can be applied to many developments including social and affordable housing</w:t>
      </w:r>
      <w:r>
        <w:t>.</w:t>
      </w:r>
      <w:r w:rsidR="0087107E">
        <w:t xml:space="preserve"> Her presentation included a number of case studies. </w:t>
      </w:r>
    </w:p>
    <w:p w14:paraId="29F4111C" w14:textId="6EE728B5" w:rsidR="006D0CAA" w:rsidRDefault="006D0CAA" w:rsidP="006D0CAA">
      <w:pPr>
        <w:spacing w:before="120" w:after="0"/>
      </w:pPr>
      <w:r>
        <w:t>Various issues were raised in the subsequent discussion:</w:t>
      </w:r>
    </w:p>
    <w:p w14:paraId="68C9B181" w14:textId="77777777" w:rsidR="006D0CAA" w:rsidRDefault="006D0CAA" w:rsidP="006D0CAA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>The</w:t>
      </w:r>
      <w:r w:rsidR="0087107E">
        <w:t xml:space="preserve"> threshold for </w:t>
      </w:r>
      <w:r>
        <w:t>BWN, the benchmark has been used by small (20 units) and large (1,500+) developments</w:t>
      </w:r>
    </w:p>
    <w:p w14:paraId="759498D4" w14:textId="5CA8F9BE" w:rsidR="0087107E" w:rsidRDefault="006D0CAA" w:rsidP="006D0CAA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 xml:space="preserve">How BWN might work within London </w:t>
      </w:r>
    </w:p>
    <w:p w14:paraId="688DA1E4" w14:textId="77777777" w:rsidR="006D0CAA" w:rsidRDefault="006D0CAA" w:rsidP="006D0CAA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>A</w:t>
      </w:r>
      <w:r w:rsidR="0087107E">
        <w:t xml:space="preserve"> DEFRA/Natural England green infrastructure standards project</w:t>
      </w:r>
      <w:r>
        <w:t xml:space="preserve"> – ADEPT are invited to have a representative on the advisory group</w:t>
      </w:r>
    </w:p>
    <w:p w14:paraId="1F950D50" w14:textId="45519CF3" w:rsidR="006D0CAA" w:rsidRDefault="006D0CAA" w:rsidP="006D0CAA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>C</w:t>
      </w:r>
      <w:r w:rsidR="0087107E">
        <w:t xml:space="preserve">limate change </w:t>
      </w:r>
      <w:r>
        <w:t xml:space="preserve">resilience in green </w:t>
      </w:r>
      <w:r w:rsidR="0087107E">
        <w:t>infrastructure</w:t>
      </w:r>
      <w:r>
        <w:t>, and making this more explicit.</w:t>
      </w:r>
    </w:p>
    <w:p w14:paraId="182EC26B" w14:textId="1C346233" w:rsidR="006D0CAA" w:rsidRDefault="006D0CAA" w:rsidP="006D0CAA">
      <w:pPr>
        <w:spacing w:before="120" w:after="0"/>
      </w:pPr>
      <w:r>
        <w:t xml:space="preserve">In conclusion, it was agreed that the joint meeting had been fruitful, and that there are other areas of common interest that would be worth exploring in possible future joint meetings. </w:t>
      </w:r>
    </w:p>
    <w:p w14:paraId="4ABE6B2E" w14:textId="16AEF46E" w:rsidR="0087107E" w:rsidRPr="009E1CDE" w:rsidRDefault="00406D1F" w:rsidP="009E1CDE">
      <w:pPr>
        <w:spacing w:before="120" w:after="0"/>
        <w:rPr>
          <w:b/>
        </w:rPr>
      </w:pPr>
      <w:r>
        <w:rPr>
          <w:b/>
        </w:rPr>
        <w:t>David Dale</w:t>
      </w:r>
    </w:p>
    <w:sectPr w:rsidR="0087107E" w:rsidRPr="009E1CDE" w:rsidSect="00AB019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305"/>
    <w:multiLevelType w:val="hybridMultilevel"/>
    <w:tmpl w:val="C27A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38C"/>
    <w:multiLevelType w:val="hybridMultilevel"/>
    <w:tmpl w:val="1BE4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E"/>
    <w:rsid w:val="001E0A2E"/>
    <w:rsid w:val="002961A4"/>
    <w:rsid w:val="002C06C7"/>
    <w:rsid w:val="00406D1F"/>
    <w:rsid w:val="004B350A"/>
    <w:rsid w:val="005B34A8"/>
    <w:rsid w:val="006D0CAA"/>
    <w:rsid w:val="0087107E"/>
    <w:rsid w:val="009E1CDE"/>
    <w:rsid w:val="00A11541"/>
    <w:rsid w:val="00A7473C"/>
    <w:rsid w:val="00AA5CBE"/>
    <w:rsid w:val="00AB0199"/>
    <w:rsid w:val="00D623FE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68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Nicola Parkins</cp:lastModifiedBy>
  <cp:revision>2</cp:revision>
  <dcterms:created xsi:type="dcterms:W3CDTF">2018-05-03T10:40:00Z</dcterms:created>
  <dcterms:modified xsi:type="dcterms:W3CDTF">2018-05-03T10:40:00Z</dcterms:modified>
</cp:coreProperties>
</file>