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F011" w14:textId="77777777" w:rsidR="00C42F9B" w:rsidRPr="003E06EF" w:rsidRDefault="003E06EF">
      <w:pPr>
        <w:rPr>
          <w:rFonts w:ascii="Arial" w:hAnsi="Arial" w:cs="Arial"/>
          <w:b/>
          <w:sz w:val="24"/>
          <w:szCs w:val="24"/>
        </w:rPr>
      </w:pPr>
      <w:r w:rsidRPr="003E06EF">
        <w:rPr>
          <w:rFonts w:ascii="Arial" w:hAnsi="Arial" w:cs="Arial"/>
          <w:b/>
          <w:sz w:val="24"/>
          <w:szCs w:val="24"/>
        </w:rPr>
        <w:t>ADEPT SOILS &amp; MATERIALS DESIGN &amp; SPECIFICATION GROUP</w:t>
      </w:r>
    </w:p>
    <w:p w14:paraId="4C1380BC" w14:textId="77777777" w:rsidR="003E06EF" w:rsidRPr="003E06EF" w:rsidRDefault="003E06EF">
      <w:pPr>
        <w:rPr>
          <w:rFonts w:ascii="Arial" w:hAnsi="Arial" w:cs="Arial"/>
          <w:b/>
          <w:sz w:val="24"/>
          <w:szCs w:val="24"/>
        </w:rPr>
      </w:pPr>
      <w:r w:rsidRPr="003E06EF">
        <w:rPr>
          <w:rFonts w:ascii="Arial" w:hAnsi="Arial" w:cs="Arial"/>
          <w:b/>
          <w:sz w:val="24"/>
          <w:szCs w:val="24"/>
        </w:rPr>
        <w:t>TRAINING DAY</w:t>
      </w:r>
    </w:p>
    <w:p w14:paraId="233E8DDB" w14:textId="77777777" w:rsidR="003E06EF" w:rsidRPr="003E06EF" w:rsidRDefault="003E06EF">
      <w:pPr>
        <w:rPr>
          <w:rFonts w:ascii="Arial" w:hAnsi="Arial" w:cs="Arial"/>
          <w:b/>
          <w:sz w:val="24"/>
          <w:szCs w:val="24"/>
        </w:rPr>
      </w:pPr>
      <w:r w:rsidRPr="003E06EF">
        <w:rPr>
          <w:rFonts w:ascii="Arial" w:hAnsi="Arial" w:cs="Arial"/>
          <w:b/>
          <w:sz w:val="24"/>
          <w:szCs w:val="24"/>
        </w:rPr>
        <w:t>4 JULY 2018</w:t>
      </w:r>
      <w:r w:rsidR="00D575AC">
        <w:rPr>
          <w:rFonts w:ascii="Arial" w:hAnsi="Arial" w:cs="Arial"/>
          <w:b/>
          <w:sz w:val="24"/>
          <w:szCs w:val="24"/>
        </w:rPr>
        <w:t>,</w:t>
      </w:r>
      <w:r w:rsidRPr="003E06EF">
        <w:rPr>
          <w:rFonts w:ascii="Arial" w:hAnsi="Arial" w:cs="Arial"/>
          <w:b/>
          <w:sz w:val="24"/>
          <w:szCs w:val="24"/>
        </w:rPr>
        <w:t xml:space="preserve"> WOLVERHAMPTON</w:t>
      </w:r>
    </w:p>
    <w:p w14:paraId="31D4D111" w14:textId="77777777" w:rsidR="003E06EF" w:rsidRPr="003E06EF" w:rsidRDefault="003E06EF">
      <w:pPr>
        <w:rPr>
          <w:rFonts w:ascii="Arial" w:hAnsi="Arial" w:cs="Arial"/>
          <w:b/>
          <w:sz w:val="28"/>
          <w:szCs w:val="28"/>
        </w:rPr>
      </w:pPr>
      <w:r w:rsidRPr="003E06EF">
        <w:rPr>
          <w:rFonts w:ascii="Arial" w:hAnsi="Arial" w:cs="Arial"/>
          <w:b/>
          <w:sz w:val="28"/>
          <w:szCs w:val="28"/>
        </w:rPr>
        <w:t>CHANGES TO HIGHWAY DOCUMENTATION</w:t>
      </w:r>
    </w:p>
    <w:p w14:paraId="4C655018" w14:textId="77777777" w:rsidR="003E06EF" w:rsidRDefault="003E06EF">
      <w:pPr>
        <w:rPr>
          <w:rFonts w:ascii="Arial" w:hAnsi="Arial" w:cs="Arial"/>
        </w:rPr>
      </w:pPr>
    </w:p>
    <w:p w14:paraId="65BE772B" w14:textId="77777777" w:rsidR="003E06EF" w:rsidRDefault="003E06EF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Highway documentation is changing; from the publication of Well Managed Highways to SHW changes, particularly 900 serie</w:t>
      </w:r>
      <w:r w:rsidR="0033752A">
        <w:rPr>
          <w:rFonts w:ascii="Arial" w:hAnsi="Arial" w:cs="Arial"/>
        </w:rPr>
        <w:t xml:space="preserve">s, to the DMRB major overhaul. </w:t>
      </w:r>
      <w:r>
        <w:rPr>
          <w:rFonts w:ascii="Arial" w:hAnsi="Arial" w:cs="Arial"/>
        </w:rPr>
        <w:t>The overhaul of highway documentation and the implication</w:t>
      </w:r>
      <w:r w:rsidR="0033752A">
        <w:rPr>
          <w:rFonts w:ascii="Arial" w:hAnsi="Arial" w:cs="Arial"/>
        </w:rPr>
        <w:t>s for Local Authorities mean</w:t>
      </w:r>
      <w:r>
        <w:rPr>
          <w:rFonts w:ascii="Arial" w:hAnsi="Arial" w:cs="Arial"/>
        </w:rPr>
        <w:t xml:space="preserve"> changes so come and hear the latest position </w:t>
      </w:r>
      <w:r w:rsidR="008E4A3C">
        <w:rPr>
          <w:rFonts w:ascii="Arial" w:hAnsi="Arial" w:cs="Arial"/>
        </w:rPr>
        <w:t>and what is “new” and/or different.</w:t>
      </w:r>
    </w:p>
    <w:p w14:paraId="56EE8D47" w14:textId="77777777" w:rsidR="008E4A3C" w:rsidRDefault="008E4A3C" w:rsidP="003E06EF">
      <w:pPr>
        <w:jc w:val="left"/>
        <w:rPr>
          <w:rFonts w:ascii="Arial" w:hAnsi="Arial" w:cs="Arial"/>
        </w:rPr>
      </w:pPr>
    </w:p>
    <w:p w14:paraId="18AEC2C6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0900</w:t>
      </w:r>
      <w:r>
        <w:rPr>
          <w:rFonts w:ascii="Arial" w:hAnsi="Arial" w:cs="Arial"/>
        </w:rPr>
        <w:tab/>
        <w:t>Registration</w:t>
      </w:r>
    </w:p>
    <w:p w14:paraId="0372E194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0915</w:t>
      </w:r>
      <w:r>
        <w:rPr>
          <w:rFonts w:ascii="Arial" w:hAnsi="Arial" w:cs="Arial"/>
        </w:rPr>
        <w:tab/>
        <w:t>Welcome, introduction, housekeeping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Child</w:t>
      </w:r>
    </w:p>
    <w:p w14:paraId="69448E5B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0930</w:t>
      </w:r>
      <w:r>
        <w:rPr>
          <w:rFonts w:ascii="Arial" w:hAnsi="Arial" w:cs="Arial"/>
        </w:rPr>
        <w:tab/>
        <w:t>CoP Well Managed Highways – what risk will you take?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Stephenson</w:t>
      </w:r>
    </w:p>
    <w:p w14:paraId="06161D9E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1030</w:t>
      </w:r>
      <w:r>
        <w:rPr>
          <w:rFonts w:ascii="Arial" w:hAnsi="Arial" w:cs="Arial"/>
        </w:rPr>
        <w:tab/>
        <w:t>Discussion – how can we ensure network resilience?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Betteridge</w:t>
      </w:r>
    </w:p>
    <w:p w14:paraId="197AE0BC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1100</w:t>
      </w:r>
      <w:r>
        <w:rPr>
          <w:rFonts w:ascii="Arial" w:hAnsi="Arial" w:cs="Arial"/>
        </w:rPr>
        <w:tab/>
        <w:t>Coffee</w:t>
      </w:r>
    </w:p>
    <w:p w14:paraId="1A0C57D4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1115</w:t>
      </w:r>
      <w:r>
        <w:rPr>
          <w:rFonts w:ascii="Arial" w:hAnsi="Arial" w:cs="Arial"/>
        </w:rPr>
        <w:tab/>
        <w:t>SHW – changes to the 900 Series and beyond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Burton</w:t>
      </w:r>
    </w:p>
    <w:p w14:paraId="66921716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1215</w:t>
      </w:r>
      <w:r>
        <w:rPr>
          <w:rFonts w:ascii="Arial" w:hAnsi="Arial" w:cs="Arial"/>
        </w:rPr>
        <w:tab/>
        <w:t>Q&amp;A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Child</w:t>
      </w:r>
    </w:p>
    <w:p w14:paraId="0D8C943E" w14:textId="77777777" w:rsidR="008E4A3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1230</w:t>
      </w:r>
      <w:r>
        <w:rPr>
          <w:rFonts w:ascii="Arial" w:hAnsi="Arial" w:cs="Arial"/>
        </w:rPr>
        <w:tab/>
        <w:t>Innovation in the highway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Simms</w:t>
      </w:r>
    </w:p>
    <w:p w14:paraId="651FBB8E" w14:textId="77777777" w:rsidR="008E4A3C" w:rsidRPr="00D575AC" w:rsidRDefault="008E4A3C" w:rsidP="003E06E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1300</w:t>
      </w:r>
      <w:r>
        <w:rPr>
          <w:rFonts w:ascii="Arial" w:hAnsi="Arial" w:cs="Arial"/>
        </w:rPr>
        <w:tab/>
        <w:t>Lunch and networking</w:t>
      </w:r>
    </w:p>
    <w:p w14:paraId="0D6B16CC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1330</w:t>
      </w:r>
      <w:r w:rsidRPr="00D575AC">
        <w:rPr>
          <w:rFonts w:ascii="Arial" w:hAnsi="Arial" w:cs="Arial"/>
        </w:rPr>
        <w:tab/>
        <w:t>DMRB – the national position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D Burton</w:t>
      </w:r>
    </w:p>
    <w:p w14:paraId="60564C46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1400</w:t>
      </w:r>
      <w:r w:rsidRPr="00D575AC">
        <w:rPr>
          <w:rFonts w:ascii="Arial" w:hAnsi="Arial" w:cs="Arial"/>
        </w:rPr>
        <w:tab/>
        <w:t>DMRB – what about local roads?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S Child</w:t>
      </w:r>
    </w:p>
    <w:p w14:paraId="69B91429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1430</w:t>
      </w:r>
      <w:r w:rsidRPr="00D575AC">
        <w:rPr>
          <w:rFonts w:ascii="Arial" w:hAnsi="Arial" w:cs="Arial"/>
        </w:rPr>
        <w:tab/>
        <w:t>SROH – current review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Joanne/Paul??</w:t>
      </w:r>
    </w:p>
    <w:p w14:paraId="7C4756F6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1500</w:t>
      </w:r>
      <w:r w:rsidRPr="00D575AC">
        <w:rPr>
          <w:rFonts w:ascii="Arial" w:hAnsi="Arial" w:cs="Arial"/>
        </w:rPr>
        <w:tab/>
        <w:t>SROH – ADEPT position/input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K Fielding??</w:t>
      </w:r>
    </w:p>
    <w:p w14:paraId="57E0150D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1530</w:t>
      </w:r>
      <w:r w:rsidRPr="00D575AC">
        <w:rPr>
          <w:rFonts w:ascii="Arial" w:hAnsi="Arial" w:cs="Arial"/>
        </w:rPr>
        <w:tab/>
        <w:t>Q&amp;A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S Betteridge</w:t>
      </w:r>
    </w:p>
    <w:p w14:paraId="4A946CF6" w14:textId="77777777" w:rsidR="008E4A3C" w:rsidRPr="00D575AC" w:rsidRDefault="008E4A3C" w:rsidP="003E06EF">
      <w:pPr>
        <w:jc w:val="left"/>
        <w:rPr>
          <w:rFonts w:ascii="Arial" w:hAnsi="Arial" w:cs="Arial"/>
        </w:rPr>
      </w:pPr>
      <w:r w:rsidRPr="00D575AC">
        <w:rPr>
          <w:rFonts w:ascii="Arial" w:hAnsi="Arial" w:cs="Arial"/>
        </w:rPr>
        <w:t>1545</w:t>
      </w:r>
      <w:r w:rsidRPr="00D575AC">
        <w:rPr>
          <w:rFonts w:ascii="Arial" w:hAnsi="Arial" w:cs="Arial"/>
        </w:rPr>
        <w:tab/>
        <w:t>Close and tea</w:t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</w:r>
      <w:r w:rsidRPr="00D575AC">
        <w:rPr>
          <w:rFonts w:ascii="Arial" w:hAnsi="Arial" w:cs="Arial"/>
        </w:rPr>
        <w:tab/>
        <w:t>S Child</w:t>
      </w:r>
    </w:p>
    <w:p w14:paraId="3B250005" w14:textId="77777777" w:rsidR="00D575AC" w:rsidRPr="00D575AC" w:rsidRDefault="00D575AC" w:rsidP="003E06EF">
      <w:pPr>
        <w:jc w:val="left"/>
        <w:rPr>
          <w:rFonts w:ascii="Arial" w:hAnsi="Arial" w:cs="Arial"/>
        </w:rPr>
      </w:pPr>
    </w:p>
    <w:p w14:paraId="157E93D0" w14:textId="77777777" w:rsidR="00D575AC" w:rsidRDefault="00D575AC" w:rsidP="00D575AC">
      <w:pPr>
        <w:spacing w:after="0"/>
        <w:jc w:val="left"/>
        <w:rPr>
          <w:rFonts w:ascii="Arial" w:eastAsia="Times New Roman" w:hAnsi="Arial" w:cs="Arial"/>
          <w:color w:val="000000"/>
        </w:rPr>
      </w:pPr>
      <w:r w:rsidRPr="00D575AC">
        <w:rPr>
          <w:rFonts w:ascii="Arial" w:eastAsia="Times New Roman" w:hAnsi="Arial" w:cs="Arial"/>
          <w:b/>
          <w:color w:val="000000"/>
        </w:rPr>
        <w:t>For more information contact: </w:t>
      </w:r>
    </w:p>
    <w:p w14:paraId="33F95DCB" w14:textId="77777777" w:rsidR="00D575AC" w:rsidRPr="00D575AC" w:rsidRDefault="00D575AC" w:rsidP="00D575AC">
      <w:pPr>
        <w:spacing w:after="0"/>
        <w:jc w:val="left"/>
        <w:rPr>
          <w:rFonts w:ascii="Arial" w:eastAsia="Times New Roman" w:hAnsi="Arial" w:cs="Arial"/>
        </w:rPr>
      </w:pPr>
      <w:bookmarkStart w:id="0" w:name="_GoBack"/>
      <w:bookmarkEnd w:id="0"/>
      <w:r w:rsidRPr="00D575AC">
        <w:rPr>
          <w:rFonts w:ascii="Arial" w:eastAsia="Times New Roman" w:hAnsi="Arial" w:cs="Arial"/>
          <w:color w:val="000000"/>
        </w:rPr>
        <w:br/>
        <w:t>Stephen Child (Chair) – stephenchild@smc-consultancy.co.uk</w:t>
      </w:r>
      <w:r w:rsidRPr="00D575AC">
        <w:rPr>
          <w:rFonts w:ascii="Arial" w:eastAsia="Times New Roman" w:hAnsi="Arial" w:cs="Arial"/>
          <w:color w:val="000000"/>
        </w:rPr>
        <w:br/>
        <w:t>Steve Betteridge (Secretary) – steve.betteridge@lincolnshire.gov.uk</w:t>
      </w:r>
    </w:p>
    <w:p w14:paraId="008FF650" w14:textId="77777777" w:rsidR="00D575AC" w:rsidRPr="003E06EF" w:rsidRDefault="00D575AC" w:rsidP="003E06EF">
      <w:pPr>
        <w:jc w:val="left"/>
        <w:rPr>
          <w:rFonts w:ascii="Arial" w:hAnsi="Arial" w:cs="Arial"/>
        </w:rPr>
      </w:pPr>
    </w:p>
    <w:sectPr w:rsidR="00D575AC" w:rsidRPr="003E06EF" w:rsidSect="00C4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8"/>
    <w:rsid w:val="0033752A"/>
    <w:rsid w:val="00392258"/>
    <w:rsid w:val="003E06EF"/>
    <w:rsid w:val="00623AC8"/>
    <w:rsid w:val="00625305"/>
    <w:rsid w:val="008E4A3C"/>
    <w:rsid w:val="00C42F9B"/>
    <w:rsid w:val="00C76871"/>
    <w:rsid w:val="00D575AC"/>
    <w:rsid w:val="00E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0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Child</dc:creator>
  <cp:lastModifiedBy>Nicola Parkins</cp:lastModifiedBy>
  <cp:revision>3</cp:revision>
  <cp:lastPrinted>2018-03-12T09:58:00Z</cp:lastPrinted>
  <dcterms:created xsi:type="dcterms:W3CDTF">2018-05-08T13:18:00Z</dcterms:created>
  <dcterms:modified xsi:type="dcterms:W3CDTF">2018-05-08T15:57:00Z</dcterms:modified>
</cp:coreProperties>
</file>